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p w:rsidR="00893B8F" w:rsidRPr="00D447C5" w:rsidRDefault="00BF36DB" w:rsidP="00CD092B">
      <w:pPr>
        <w:jc w:val="center"/>
        <w:rPr>
          <w:rFonts w:asciiTheme="minorHAnsi" w:hAnsiTheme="minorHAnsi" w:cstheme="minorHAnsi"/>
          <w:b/>
          <w:sz w:val="8"/>
        </w:rPr>
      </w:pPr>
      <w:r w:rsidRPr="00804C77">
        <w:rPr>
          <w:rFonts w:asciiTheme="minorHAnsi" w:hAnsiTheme="minorHAnsi" w:cstheme="minorHAnsi"/>
          <w:b/>
          <w:sz w:val="22"/>
        </w:rPr>
        <w:t>31.12.202</w:t>
      </w:r>
      <w:r w:rsidR="00DE38FA">
        <w:rPr>
          <w:rFonts w:asciiTheme="minorHAnsi" w:hAnsiTheme="minorHAnsi" w:cstheme="minorHAnsi"/>
          <w:b/>
          <w:sz w:val="22"/>
        </w:rPr>
        <w:t>1</w:t>
      </w:r>
      <w:r w:rsidR="00AC39AE">
        <w:rPr>
          <w:rFonts w:asciiTheme="minorHAnsi" w:hAnsiTheme="minorHAnsi" w:cstheme="minorHAnsi"/>
          <w:b/>
          <w:sz w:val="22"/>
        </w:rPr>
        <w:t xml:space="preserve"> r. </w:t>
      </w:r>
      <w:bookmarkStart w:id="0" w:name="_GoBack"/>
      <w:bookmarkEnd w:id="0"/>
      <w:r w:rsidRPr="00804C7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color w:val="FF0000"/>
          <w:szCs w:val="18"/>
        </w:rPr>
        <w:t xml:space="preserve">PROGNOZA/WYKONANIE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:rsidTr="008B05E9"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</w:t>
            </w:r>
            <w:proofErr w:type="gramEnd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 nazwa / imiona i nazwisko</w:t>
            </w:r>
          </w:p>
        </w:tc>
      </w:tr>
      <w:tr w:rsidR="003E21E2" w:rsidRPr="00D447C5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odniesieniu do ostatnio przekazanej do Banku informacji</w:t>
            </w:r>
          </w:p>
        </w:tc>
      </w:tr>
      <w:tr w:rsidR="004506A1" w:rsidRPr="00703C04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lastRenderedPageBreak/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D447C5" w:rsidTr="00D447C5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:rsidTr="00D447C5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B2F93">
              <w:rPr>
                <w:rFonts w:asciiTheme="minorHAnsi" w:hAnsiTheme="minorHAnsi" w:cstheme="minorHAnsi"/>
                <w:sz w:val="16"/>
              </w:rPr>
            </w:r>
            <w:r w:rsidR="000B2F9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:rsidTr="00D447C5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D447C5" w:rsidRDefault="00CC46A5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 xml:space="preserve">j. Dz.U. </w:t>
      </w:r>
      <w:proofErr w:type="gramStart"/>
      <w:r w:rsidR="000254A3" w:rsidRPr="00D447C5">
        <w:rPr>
          <w:rFonts w:asciiTheme="minorHAnsi" w:hAnsiTheme="minorHAnsi" w:cstheme="minorHAnsi"/>
          <w:i/>
          <w:sz w:val="16"/>
          <w:szCs w:val="16"/>
        </w:rPr>
        <w:t>z</w:t>
      </w:r>
      <w:proofErr w:type="gramEnd"/>
      <w:r w:rsidR="000254A3" w:rsidRPr="00D447C5">
        <w:rPr>
          <w:rFonts w:asciiTheme="minorHAnsi" w:hAnsiTheme="minorHAnsi" w:cstheme="minorHAnsi"/>
          <w:i/>
          <w:sz w:val="16"/>
          <w:szCs w:val="16"/>
        </w:rPr>
        <w:t xml:space="preserve"> 2016 r., poz. 1137, z późn. </w:t>
      </w:r>
      <w:proofErr w:type="gramStart"/>
      <w:r w:rsidR="000254A3" w:rsidRPr="00D447C5">
        <w:rPr>
          <w:rFonts w:asciiTheme="minorHAnsi" w:hAnsiTheme="minorHAnsi" w:cstheme="minorHAnsi"/>
          <w:i/>
          <w:sz w:val="16"/>
          <w:szCs w:val="16"/>
        </w:rPr>
        <w:t>zm</w:t>
      </w:r>
      <w:proofErr w:type="gramEnd"/>
      <w:r w:rsidR="000254A3" w:rsidRPr="00D447C5">
        <w:rPr>
          <w:rFonts w:asciiTheme="minorHAnsi" w:hAnsiTheme="minorHAnsi" w:cstheme="minorHAnsi"/>
          <w:i/>
          <w:sz w:val="16"/>
          <w:szCs w:val="16"/>
        </w:rPr>
        <w:t>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</w:t>
            </w:r>
            <w:proofErr w:type="gramEnd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pieczęć</w:t>
            </w:r>
            <w:proofErr w:type="gramEnd"/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footerReference w:type="default" r:id="rId7"/>
      <w:headerReference w:type="first" r:id="rId8"/>
      <w:footerReference w:type="first" r:id="rId9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93" w:rsidRDefault="000B2F93" w:rsidP="00CD3B0D">
      <w:r>
        <w:separator/>
      </w:r>
    </w:p>
  </w:endnote>
  <w:endnote w:type="continuationSeparator" w:id="0">
    <w:p w:rsidR="000B2F93" w:rsidRDefault="000B2F93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93" w:rsidRDefault="000B2F93" w:rsidP="00CD3B0D">
      <w:r>
        <w:separator/>
      </w:r>
    </w:p>
  </w:footnote>
  <w:footnote w:type="continuationSeparator" w:id="0">
    <w:p w:rsidR="000B2F93" w:rsidRDefault="000B2F93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D05179">
      <w:rPr>
        <w:rFonts w:ascii="Arial" w:hAnsi="Arial"/>
        <w:sz w:val="18"/>
        <w:szCs w:val="18"/>
      </w:rPr>
      <w:t>7</w:t>
    </w:r>
    <w:r w:rsidR="000D3BA2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257FA2">
      <w:rPr>
        <w:rFonts w:ascii="Arial" w:hAnsi="Arial"/>
        <w:sz w:val="18"/>
        <w:szCs w:val="18"/>
      </w:rPr>
      <w:t>5</w:t>
    </w:r>
    <w:r w:rsidR="00F222E3">
      <w:rPr>
        <w:rFonts w:ascii="Arial" w:hAnsi="Arial"/>
        <w:sz w:val="18"/>
        <w:szCs w:val="18"/>
      </w:rPr>
      <w:t>00 tys.</w:t>
    </w:r>
    <w:r w:rsidR="00222EB4">
      <w:rPr>
        <w:rFonts w:ascii="Arial" w:hAnsi="Arial"/>
        <w:sz w:val="18"/>
        <w:szCs w:val="18"/>
      </w:rPr>
      <w:t xml:space="preserve"> zł </w:t>
    </w:r>
    <w:r w:rsidR="00AF7199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2"/>
    <w:rsid w:val="0000568B"/>
    <w:rsid w:val="00024457"/>
    <w:rsid w:val="000254A3"/>
    <w:rsid w:val="00026B75"/>
    <w:rsid w:val="000311C3"/>
    <w:rsid w:val="00056B20"/>
    <w:rsid w:val="000B2F93"/>
    <w:rsid w:val="000C7E6F"/>
    <w:rsid w:val="000D3BA2"/>
    <w:rsid w:val="000E331D"/>
    <w:rsid w:val="001417DC"/>
    <w:rsid w:val="00165C00"/>
    <w:rsid w:val="00172217"/>
    <w:rsid w:val="001A6953"/>
    <w:rsid w:val="001F7D0B"/>
    <w:rsid w:val="00222EB4"/>
    <w:rsid w:val="00223A06"/>
    <w:rsid w:val="002276BF"/>
    <w:rsid w:val="00252479"/>
    <w:rsid w:val="00257FA2"/>
    <w:rsid w:val="00271C8D"/>
    <w:rsid w:val="00273136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5498C"/>
    <w:rsid w:val="00376C8D"/>
    <w:rsid w:val="003D4E1A"/>
    <w:rsid w:val="003E21E2"/>
    <w:rsid w:val="003F667C"/>
    <w:rsid w:val="004215E6"/>
    <w:rsid w:val="004230C2"/>
    <w:rsid w:val="004316A3"/>
    <w:rsid w:val="00450352"/>
    <w:rsid w:val="004506A1"/>
    <w:rsid w:val="004715A6"/>
    <w:rsid w:val="004F315D"/>
    <w:rsid w:val="005006F9"/>
    <w:rsid w:val="00536CEE"/>
    <w:rsid w:val="005515FB"/>
    <w:rsid w:val="00565A9F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04C77"/>
    <w:rsid w:val="008502C7"/>
    <w:rsid w:val="00893B8F"/>
    <w:rsid w:val="008B05E9"/>
    <w:rsid w:val="00912CDF"/>
    <w:rsid w:val="0091424A"/>
    <w:rsid w:val="00916424"/>
    <w:rsid w:val="009312CD"/>
    <w:rsid w:val="00932F3D"/>
    <w:rsid w:val="0095089C"/>
    <w:rsid w:val="00966044"/>
    <w:rsid w:val="009A5958"/>
    <w:rsid w:val="009F5C21"/>
    <w:rsid w:val="00A25990"/>
    <w:rsid w:val="00A32A32"/>
    <w:rsid w:val="00A65AA8"/>
    <w:rsid w:val="00A7101C"/>
    <w:rsid w:val="00A715D2"/>
    <w:rsid w:val="00A844AF"/>
    <w:rsid w:val="00A950D5"/>
    <w:rsid w:val="00AB0924"/>
    <w:rsid w:val="00AB12D7"/>
    <w:rsid w:val="00AC39AE"/>
    <w:rsid w:val="00AF7199"/>
    <w:rsid w:val="00B316BA"/>
    <w:rsid w:val="00B316BE"/>
    <w:rsid w:val="00B33D5C"/>
    <w:rsid w:val="00B52B4C"/>
    <w:rsid w:val="00B760AF"/>
    <w:rsid w:val="00B77875"/>
    <w:rsid w:val="00BF36DB"/>
    <w:rsid w:val="00C72FD8"/>
    <w:rsid w:val="00C74E20"/>
    <w:rsid w:val="00C87CBA"/>
    <w:rsid w:val="00CB06E9"/>
    <w:rsid w:val="00CC405B"/>
    <w:rsid w:val="00CC46A5"/>
    <w:rsid w:val="00CD092B"/>
    <w:rsid w:val="00CD3B0D"/>
    <w:rsid w:val="00D05179"/>
    <w:rsid w:val="00D05FF1"/>
    <w:rsid w:val="00D12ADA"/>
    <w:rsid w:val="00D447C5"/>
    <w:rsid w:val="00D57705"/>
    <w:rsid w:val="00D633E2"/>
    <w:rsid w:val="00D90477"/>
    <w:rsid w:val="00DA3DCF"/>
    <w:rsid w:val="00DD0275"/>
    <w:rsid w:val="00DD213F"/>
    <w:rsid w:val="00DE38FA"/>
    <w:rsid w:val="00DE5E13"/>
    <w:rsid w:val="00DF391B"/>
    <w:rsid w:val="00E01791"/>
    <w:rsid w:val="00E56067"/>
    <w:rsid w:val="00E85E8F"/>
    <w:rsid w:val="00E94DD3"/>
    <w:rsid w:val="00EE5E8D"/>
    <w:rsid w:val="00F222E3"/>
    <w:rsid w:val="00F275E2"/>
    <w:rsid w:val="00F33890"/>
    <w:rsid w:val="00F33EFA"/>
    <w:rsid w:val="00F407C6"/>
    <w:rsid w:val="00F72C4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F9730-5FE0-4F6A-94C7-C12FF966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8692-108D-4D37-AA6A-FF3B85B8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Joanna Błaszkiewicz</cp:lastModifiedBy>
  <cp:revision>3</cp:revision>
  <cp:lastPrinted>2022-01-10T09:44:00Z</cp:lastPrinted>
  <dcterms:created xsi:type="dcterms:W3CDTF">2022-01-04T11:45:00Z</dcterms:created>
  <dcterms:modified xsi:type="dcterms:W3CDTF">2022-01-10T09:44:00Z</dcterms:modified>
</cp:coreProperties>
</file>